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CB0" w:rsidRPr="002373CB" w:rsidRDefault="000A7A44" w:rsidP="002373C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373CB">
        <w:rPr>
          <w:rFonts w:ascii="Arial" w:hAnsi="Arial" w:cs="Arial"/>
          <w:sz w:val="24"/>
          <w:szCs w:val="24"/>
        </w:rPr>
        <w:t>РОССИЙСКАЯ ФЕДЕРАЦИЯ</w:t>
      </w:r>
    </w:p>
    <w:p w:rsidR="00F80CB0" w:rsidRPr="002373CB" w:rsidRDefault="000A7A44" w:rsidP="002373C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373CB">
        <w:rPr>
          <w:rFonts w:ascii="Arial" w:hAnsi="Arial" w:cs="Arial"/>
          <w:sz w:val="24"/>
          <w:szCs w:val="24"/>
        </w:rPr>
        <w:t xml:space="preserve">АДМИНИСТРАЦИЯ </w:t>
      </w:r>
      <w:r w:rsidR="00F03A8C">
        <w:rPr>
          <w:rFonts w:ascii="Arial" w:hAnsi="Arial" w:cs="Arial"/>
          <w:sz w:val="24"/>
          <w:szCs w:val="24"/>
        </w:rPr>
        <w:t xml:space="preserve">ЛОБАНИХИНСКОГО </w:t>
      </w:r>
      <w:r w:rsidRPr="002373CB">
        <w:rPr>
          <w:rFonts w:ascii="Arial" w:hAnsi="Arial" w:cs="Arial"/>
          <w:sz w:val="24"/>
          <w:szCs w:val="24"/>
        </w:rPr>
        <w:t>СЕЛЬСОВЕТА</w:t>
      </w:r>
    </w:p>
    <w:p w:rsidR="00F80CB0" w:rsidRPr="002373CB" w:rsidRDefault="000A7A44" w:rsidP="002373C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373CB">
        <w:rPr>
          <w:rFonts w:ascii="Arial" w:hAnsi="Arial" w:cs="Arial"/>
          <w:sz w:val="24"/>
          <w:szCs w:val="24"/>
        </w:rPr>
        <w:t xml:space="preserve">   НОВИЧИХИНСКОГО РАЙОНА АЛТАЙСКОГО КРАЯ</w:t>
      </w:r>
    </w:p>
    <w:p w:rsidR="00F80CB0" w:rsidRPr="002373CB" w:rsidRDefault="00F80CB0" w:rsidP="002373CB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2"/>
          <w:sz w:val="24"/>
          <w:szCs w:val="24"/>
          <w:lang w:eastAsia="ru-RU" w:bidi="hi-IN"/>
        </w:rPr>
      </w:pPr>
    </w:p>
    <w:p w:rsidR="00F80CB0" w:rsidRDefault="000A7A44" w:rsidP="002373CB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2"/>
          <w:sz w:val="24"/>
          <w:szCs w:val="24"/>
          <w:lang w:eastAsia="ru-RU" w:bidi="hi-IN"/>
        </w:rPr>
      </w:pPr>
      <w:r w:rsidRPr="002373CB">
        <w:rPr>
          <w:rFonts w:ascii="Arial" w:eastAsia="Times New Roman" w:hAnsi="Arial" w:cs="Arial"/>
          <w:color w:val="000000"/>
          <w:kern w:val="2"/>
          <w:sz w:val="24"/>
          <w:szCs w:val="24"/>
          <w:lang w:eastAsia="ru-RU" w:bidi="hi-IN"/>
        </w:rPr>
        <w:t xml:space="preserve"> ПОСТАНОВЛЕНИЕ</w:t>
      </w:r>
    </w:p>
    <w:p w:rsidR="002373CB" w:rsidRPr="002373CB" w:rsidRDefault="002373CB" w:rsidP="002373C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373CB" w:rsidRDefault="00472F81" w:rsidP="00237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"/>
          <w:sz w:val="24"/>
          <w:szCs w:val="24"/>
          <w:lang w:eastAsia="ru-RU" w:bidi="hi-IN"/>
        </w:rPr>
      </w:pPr>
      <w:r>
        <w:rPr>
          <w:rFonts w:ascii="Arial" w:eastAsia="Times New Roman" w:hAnsi="Arial" w:cs="Arial"/>
          <w:color w:val="000000"/>
          <w:kern w:val="2"/>
          <w:sz w:val="24"/>
          <w:szCs w:val="24"/>
          <w:lang w:eastAsia="ru-RU" w:bidi="hi-IN"/>
        </w:rPr>
        <w:t>11.11</w:t>
      </w:r>
      <w:r w:rsidR="000A7A44" w:rsidRPr="002373CB">
        <w:rPr>
          <w:rFonts w:ascii="Arial" w:eastAsia="Times New Roman" w:hAnsi="Arial" w:cs="Arial"/>
          <w:color w:val="000000"/>
          <w:kern w:val="2"/>
          <w:sz w:val="24"/>
          <w:szCs w:val="24"/>
          <w:lang w:eastAsia="ru-RU" w:bidi="hi-IN"/>
        </w:rPr>
        <w:t xml:space="preserve">.2024   </w:t>
      </w:r>
      <w:r w:rsidR="002373CB">
        <w:rPr>
          <w:rFonts w:ascii="Arial" w:eastAsia="Times New Roman" w:hAnsi="Arial" w:cs="Arial"/>
          <w:color w:val="000000"/>
          <w:kern w:val="2"/>
          <w:sz w:val="24"/>
          <w:szCs w:val="24"/>
          <w:lang w:eastAsia="ru-RU" w:bidi="hi-IN"/>
        </w:rPr>
        <w:t xml:space="preserve">                                                                                                                      </w:t>
      </w:r>
      <w:r w:rsidR="00640B75">
        <w:rPr>
          <w:rFonts w:ascii="Arial" w:eastAsia="Times New Roman" w:hAnsi="Arial" w:cs="Arial"/>
          <w:color w:val="000000"/>
          <w:kern w:val="2"/>
          <w:sz w:val="24"/>
          <w:szCs w:val="24"/>
          <w:lang w:eastAsia="ru-RU" w:bidi="hi-IN"/>
        </w:rPr>
        <w:t>№ 29</w:t>
      </w:r>
      <w:r w:rsidR="000A7A44" w:rsidRPr="002373CB">
        <w:rPr>
          <w:rFonts w:ascii="Arial" w:eastAsia="Times New Roman" w:hAnsi="Arial" w:cs="Arial"/>
          <w:color w:val="000000"/>
          <w:kern w:val="2"/>
          <w:sz w:val="24"/>
          <w:szCs w:val="24"/>
          <w:lang w:eastAsia="ru-RU" w:bidi="hi-IN"/>
        </w:rPr>
        <w:t xml:space="preserve">                                                                                          </w:t>
      </w:r>
    </w:p>
    <w:p w:rsidR="00F80CB0" w:rsidRDefault="002373CB" w:rsidP="00627582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24"/>
          <w:szCs w:val="24"/>
          <w:lang w:eastAsia="ru-RU" w:bidi="hi-IN"/>
        </w:rPr>
        <w:t xml:space="preserve">                                                             </w:t>
      </w:r>
      <w:r w:rsidR="000A7A44" w:rsidRPr="002373CB">
        <w:rPr>
          <w:rFonts w:ascii="Arial" w:eastAsia="Times New Roman" w:hAnsi="Arial" w:cs="Arial"/>
          <w:color w:val="000000"/>
          <w:kern w:val="2"/>
          <w:sz w:val="24"/>
          <w:szCs w:val="24"/>
          <w:lang w:eastAsia="ru-RU" w:bidi="hi-IN"/>
        </w:rPr>
        <w:t xml:space="preserve"> с. </w:t>
      </w:r>
      <w:r w:rsidR="00627582">
        <w:rPr>
          <w:rFonts w:ascii="Arial" w:hAnsi="Arial" w:cs="Arial"/>
          <w:sz w:val="24"/>
          <w:szCs w:val="24"/>
        </w:rPr>
        <w:t>Лобаниха</w:t>
      </w:r>
    </w:p>
    <w:p w:rsidR="00640B75" w:rsidRPr="00640B75" w:rsidRDefault="00640B75" w:rsidP="00640B75">
      <w:pPr>
        <w:suppressAutoHyphens w:val="0"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_Hlk136442369"/>
      <w:r w:rsidRPr="00640B75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Прогноза социально-экономического развития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40B75">
        <w:rPr>
          <w:rFonts w:ascii="Arial" w:eastAsia="Times New Roman" w:hAnsi="Arial" w:cs="Arial"/>
          <w:bCs/>
          <w:sz w:val="24"/>
          <w:szCs w:val="24"/>
          <w:lang w:eastAsia="ru-RU"/>
        </w:rPr>
        <w:t>Лобанихинского сельсовета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40B75">
        <w:rPr>
          <w:rFonts w:ascii="Arial" w:eastAsia="Times New Roman" w:hAnsi="Arial" w:cs="Arial"/>
          <w:bCs/>
          <w:sz w:val="24"/>
          <w:szCs w:val="24"/>
          <w:lang w:eastAsia="ru-RU"/>
        </w:rPr>
        <w:t>на 2025 год и плановый период 2026 и 2027 годов</w:t>
      </w:r>
    </w:p>
    <w:p w:rsidR="00640B75" w:rsidRPr="00640B75" w:rsidRDefault="00640B75" w:rsidP="00640B75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0B75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174 Бюджетного кодекса Российской Федерации, рук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водствуясь Федеральным законом от 06 октября 2003 года № 131-ФЗ «Об общих при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ципах организации местного самоуправления в РФ», Уставом Лобанихинского сельсов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та Новичихинского района, Администрация Лобанихинского сельсовета Новичихинского района Алтайского края, ПОСТАНОВЛЯЕТ:</w:t>
      </w:r>
    </w:p>
    <w:p w:rsidR="00640B75" w:rsidRPr="00640B75" w:rsidRDefault="00640B75" w:rsidP="00640B75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0B75">
        <w:rPr>
          <w:rFonts w:ascii="Arial" w:eastAsia="Times New Roman" w:hAnsi="Arial" w:cs="Arial"/>
          <w:sz w:val="24"/>
          <w:szCs w:val="24"/>
          <w:lang w:eastAsia="ru-RU"/>
        </w:rPr>
        <w:t>1.Утвердить Прогноз социально-экономического развития Лобанихинского сельс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 xml:space="preserve">вета на 2025 год и плановый период 2026 и 2027 годов </w:t>
      </w:r>
      <w:proofErr w:type="gramStart"/>
      <w:r w:rsidRPr="00640B75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приложения</w:t>
      </w:r>
      <w:proofErr w:type="gramEnd"/>
      <w:r w:rsidRPr="00640B75">
        <w:rPr>
          <w:rFonts w:ascii="Arial" w:eastAsia="Times New Roman" w:hAnsi="Arial" w:cs="Arial"/>
          <w:sz w:val="24"/>
          <w:szCs w:val="24"/>
          <w:lang w:eastAsia="ru-RU"/>
        </w:rPr>
        <w:t xml:space="preserve"> 1 к наст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ящему постановлению.</w:t>
      </w:r>
    </w:p>
    <w:p w:rsidR="00640B75" w:rsidRPr="00640B75" w:rsidRDefault="00640B75" w:rsidP="00640B75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0B75">
        <w:rPr>
          <w:rFonts w:ascii="Arial" w:eastAsia="Times New Roman" w:hAnsi="Arial" w:cs="Arial"/>
          <w:sz w:val="24"/>
          <w:szCs w:val="24"/>
          <w:lang w:eastAsia="ru-RU"/>
        </w:rPr>
        <w:t>2. Постановление вступает в силу со дня его подписания.</w:t>
      </w:r>
    </w:p>
    <w:p w:rsidR="00640B75" w:rsidRPr="00640B75" w:rsidRDefault="00640B75" w:rsidP="00640B75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0B75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640B7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40B75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640B75" w:rsidRPr="00640B75" w:rsidRDefault="00640B75" w:rsidP="00640B75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0B75" w:rsidRDefault="00640B75" w:rsidP="00640B75">
      <w:pPr>
        <w:suppressAutoHyphens w:val="0"/>
        <w:autoSpaceDE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640B75">
        <w:rPr>
          <w:rFonts w:ascii="Arial" w:eastAsia="Times New Roman" w:hAnsi="Arial" w:cs="Arial"/>
          <w:sz w:val="24"/>
          <w:szCs w:val="24"/>
          <w:lang w:eastAsia="ru-RU"/>
        </w:rPr>
        <w:t>Глава  сельсовета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 xml:space="preserve">   И.А. Чередниченко</w:t>
      </w:r>
    </w:p>
    <w:p w:rsidR="00640B75" w:rsidRDefault="00640B75" w:rsidP="00640B75">
      <w:pPr>
        <w:suppressAutoHyphens w:val="0"/>
        <w:autoSpaceDE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0B75" w:rsidRDefault="00640B75" w:rsidP="00640B75">
      <w:pPr>
        <w:suppressAutoHyphens w:val="0"/>
        <w:autoSpaceDE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0B75" w:rsidRDefault="00640B75" w:rsidP="00640B75">
      <w:pPr>
        <w:suppressAutoHyphens w:val="0"/>
        <w:autoSpaceDE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0B75" w:rsidRDefault="00640B75" w:rsidP="00640B75">
      <w:pPr>
        <w:suppressAutoHyphens w:val="0"/>
        <w:autoSpaceDE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0B75" w:rsidRDefault="00640B75" w:rsidP="00640B75">
      <w:pPr>
        <w:suppressAutoHyphens w:val="0"/>
        <w:autoSpaceDE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0B75" w:rsidRDefault="00640B75" w:rsidP="00640B75">
      <w:pPr>
        <w:suppressAutoHyphens w:val="0"/>
        <w:autoSpaceDE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0B75" w:rsidRDefault="00640B75" w:rsidP="00640B75">
      <w:pPr>
        <w:suppressAutoHyphens w:val="0"/>
        <w:autoSpaceDE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0B75" w:rsidRDefault="00640B75" w:rsidP="00640B75">
      <w:pPr>
        <w:suppressAutoHyphens w:val="0"/>
        <w:autoSpaceDE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0B75" w:rsidRDefault="00640B75" w:rsidP="00640B75">
      <w:pPr>
        <w:suppressAutoHyphens w:val="0"/>
        <w:autoSpaceDE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0B75" w:rsidRDefault="00640B75" w:rsidP="00640B75">
      <w:pPr>
        <w:suppressAutoHyphens w:val="0"/>
        <w:autoSpaceDE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0B75" w:rsidRDefault="00640B75" w:rsidP="00640B75">
      <w:pPr>
        <w:suppressAutoHyphens w:val="0"/>
        <w:autoSpaceDE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0B75" w:rsidRDefault="00640B75" w:rsidP="00640B75">
      <w:pPr>
        <w:suppressAutoHyphens w:val="0"/>
        <w:autoSpaceDE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0B75" w:rsidRDefault="00640B75" w:rsidP="00640B75">
      <w:pPr>
        <w:suppressAutoHyphens w:val="0"/>
        <w:autoSpaceDE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0B75" w:rsidRDefault="00640B75" w:rsidP="00640B75">
      <w:pPr>
        <w:suppressAutoHyphens w:val="0"/>
        <w:autoSpaceDE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0B75" w:rsidRDefault="00640B75" w:rsidP="00640B75">
      <w:pPr>
        <w:suppressAutoHyphens w:val="0"/>
        <w:autoSpaceDE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0B75" w:rsidRDefault="00640B75" w:rsidP="00640B75">
      <w:pPr>
        <w:suppressAutoHyphens w:val="0"/>
        <w:autoSpaceDE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0B75" w:rsidRDefault="00640B75" w:rsidP="00640B75">
      <w:pPr>
        <w:suppressAutoHyphens w:val="0"/>
        <w:autoSpaceDE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0B75" w:rsidRDefault="00640B75" w:rsidP="00640B75">
      <w:pPr>
        <w:suppressAutoHyphens w:val="0"/>
        <w:autoSpaceDE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0B75" w:rsidRDefault="00640B75" w:rsidP="00640B75">
      <w:pPr>
        <w:suppressAutoHyphens w:val="0"/>
        <w:autoSpaceDE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0B75" w:rsidRDefault="00640B75" w:rsidP="00640B75">
      <w:pPr>
        <w:suppressAutoHyphens w:val="0"/>
        <w:autoSpaceDE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0B75" w:rsidRDefault="00640B75" w:rsidP="00640B75">
      <w:pPr>
        <w:suppressAutoHyphens w:val="0"/>
        <w:autoSpaceDE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0B75" w:rsidRDefault="00640B75" w:rsidP="00640B75">
      <w:pPr>
        <w:suppressAutoHyphens w:val="0"/>
        <w:autoSpaceDE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0B75" w:rsidRDefault="00640B75" w:rsidP="00640B75">
      <w:pPr>
        <w:suppressAutoHyphens w:val="0"/>
        <w:autoSpaceDE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0B75" w:rsidRDefault="00640B75" w:rsidP="00640B75">
      <w:pPr>
        <w:suppressAutoHyphens w:val="0"/>
        <w:autoSpaceDE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0B75" w:rsidRDefault="00640B75" w:rsidP="00640B75">
      <w:pPr>
        <w:suppressAutoHyphens w:val="0"/>
        <w:autoSpaceDE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0B75" w:rsidRDefault="00640B75" w:rsidP="00640B75">
      <w:pPr>
        <w:suppressAutoHyphens w:val="0"/>
        <w:autoSpaceDE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0B75" w:rsidRDefault="00640B75" w:rsidP="00640B75">
      <w:pPr>
        <w:suppressAutoHyphens w:val="0"/>
        <w:autoSpaceDE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0B75" w:rsidRDefault="00640B75" w:rsidP="00640B75">
      <w:pPr>
        <w:suppressAutoHyphens w:val="0"/>
        <w:autoSpaceDE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0B75" w:rsidRDefault="00640B75" w:rsidP="00640B75">
      <w:pPr>
        <w:suppressAutoHyphens w:val="0"/>
        <w:autoSpaceDE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0B75" w:rsidRDefault="00640B75" w:rsidP="00640B75">
      <w:pPr>
        <w:suppressAutoHyphens w:val="0"/>
        <w:autoSpaceDE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0B75" w:rsidRPr="00640B75" w:rsidRDefault="00640B75" w:rsidP="00640B75">
      <w:pPr>
        <w:suppressAutoHyphens w:val="0"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40B75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УТВЕРЖДЕН</w:t>
      </w:r>
    </w:p>
    <w:p w:rsidR="00640B75" w:rsidRPr="00640B75" w:rsidRDefault="00640B75" w:rsidP="00640B75">
      <w:pPr>
        <w:suppressAutoHyphens w:val="0"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40B75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Постановлением Администрации</w:t>
      </w:r>
    </w:p>
    <w:p w:rsidR="00640B75" w:rsidRPr="00640B75" w:rsidRDefault="00640B75" w:rsidP="00640B75">
      <w:pPr>
        <w:suppressAutoHyphens w:val="0"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40B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Лобанихинского сельсовета </w:t>
      </w:r>
    </w:p>
    <w:p w:rsidR="00640B75" w:rsidRPr="00640B75" w:rsidRDefault="00640B75" w:rsidP="00640B75">
      <w:pPr>
        <w:suppressAutoHyphens w:val="0"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40B75">
        <w:rPr>
          <w:rFonts w:ascii="Arial" w:eastAsia="Times New Roman" w:hAnsi="Arial" w:cs="Arial"/>
          <w:bCs/>
          <w:sz w:val="24"/>
          <w:szCs w:val="24"/>
          <w:lang w:eastAsia="ru-RU"/>
        </w:rPr>
        <w:t>Новичихинского района Алтайского края</w:t>
      </w:r>
    </w:p>
    <w:p w:rsidR="00640B75" w:rsidRPr="00640B75" w:rsidRDefault="00640B75" w:rsidP="00640B75">
      <w:pPr>
        <w:suppressAutoHyphens w:val="0"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40B75">
        <w:rPr>
          <w:rFonts w:ascii="Arial" w:eastAsia="Times New Roman" w:hAnsi="Arial" w:cs="Arial"/>
          <w:bCs/>
          <w:sz w:val="24"/>
          <w:szCs w:val="24"/>
          <w:lang w:eastAsia="ru-RU"/>
        </w:rPr>
        <w:t>от 11.11.2024 г. №29</w:t>
      </w:r>
    </w:p>
    <w:p w:rsidR="00640B75" w:rsidRPr="00640B75" w:rsidRDefault="00640B75" w:rsidP="00640B75">
      <w:pPr>
        <w:suppressAutoHyphens w:val="0"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40B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ПРОГНОЗ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640B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СОЦИАЛЬНО-ЭКОНОМИЧЕСКОГО РАЗВИТИЯ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640B75">
        <w:rPr>
          <w:rFonts w:ascii="Arial" w:eastAsia="Times New Roman" w:hAnsi="Arial" w:cs="Arial"/>
          <w:b/>
          <w:sz w:val="24"/>
          <w:szCs w:val="24"/>
          <w:lang w:eastAsia="ru-RU"/>
        </w:rPr>
        <w:t>ЛОБАНИХИНСКОГО</w:t>
      </w:r>
      <w:r w:rsidRPr="00640B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СЕЛЬСОВЕТА 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640B75">
        <w:rPr>
          <w:rFonts w:ascii="Arial" w:eastAsia="Times New Roman" w:hAnsi="Arial" w:cs="Arial"/>
          <w:b/>
          <w:sz w:val="24"/>
          <w:szCs w:val="24"/>
          <w:lang w:eastAsia="ru-RU"/>
        </w:rPr>
        <w:t>на 2025 год и плановый период 2026 и 2027 годов</w:t>
      </w:r>
    </w:p>
    <w:p w:rsidR="00640B75" w:rsidRPr="00640B75" w:rsidRDefault="00640B75" w:rsidP="00640B75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0B75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Pr="00640B75">
        <w:rPr>
          <w:rFonts w:ascii="Arial" w:eastAsia="Times New Roman" w:hAnsi="Arial" w:cs="Arial"/>
          <w:sz w:val="24"/>
          <w:szCs w:val="24"/>
          <w:lang w:eastAsia="ru-RU"/>
        </w:rPr>
        <w:t>Прогноз социально-экономического развития Лобанихинского сельсовета составлен в соответствии с Бюджетным кодексом Российской Федерации, п.6 ст. 17 З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кона РФ от 06.10.2003 № 131-ФЗ «Об общих принципах организации органов местного самоуправления в Российской Федерации», Уставом Лобанихинского сельсовета с уч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том задач, поставленных Президентом России в Бюджетном послании Федеральному Собранию Российской Федерации о бюджетной политике, и требованиями налоговой политики.</w:t>
      </w:r>
      <w:proofErr w:type="gramEnd"/>
      <w:r w:rsidRPr="00640B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 представленном прогнозе социально-экономического развития Лобанихинского сельсовета учтены условия функционирования экономики Российской Федерации на прогнозируемый период, основные индексы-дефляторы, утвержденные на </w:t>
      </w:r>
      <w:proofErr w:type="spellStart"/>
      <w:proofErr w:type="gramStart"/>
      <w:r w:rsidRPr="00640B75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spellEnd"/>
      <w:proofErr w:type="gramEnd"/>
      <w:r w:rsidRPr="00640B75">
        <w:rPr>
          <w:rFonts w:ascii="Arial" w:eastAsia="Times New Roman" w:hAnsi="Arial" w:cs="Arial"/>
          <w:sz w:val="24"/>
          <w:szCs w:val="24"/>
          <w:lang w:eastAsia="ru-RU"/>
        </w:rPr>
        <w:t xml:space="preserve"> 2025 год и плановый период 2026 и 2027 годов. Прогноз социально-экономического развития Лоб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нихинского сельсовета на 2025 год и плановый период 2026 и 2027 годов является о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новным инструментом для обоснования целей и приоритетов развития поселения, соц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альной и жилищно-коммунальной инфраструктуры, реализация которых позволит обе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 xml:space="preserve">печить устойчивый рост экономики поселения, повышение социального благополучия его жителей. </w:t>
      </w:r>
    </w:p>
    <w:p w:rsidR="00640B75" w:rsidRPr="00640B75" w:rsidRDefault="00640B75" w:rsidP="00640B75">
      <w:pPr>
        <w:suppressAutoHyphens w:val="0"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40B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Характеристика и прогноз социально-экономического развития.</w:t>
      </w:r>
    </w:p>
    <w:p w:rsidR="00640B75" w:rsidRPr="00640B75" w:rsidRDefault="00640B75" w:rsidP="00640B75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0B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 xml:space="preserve">Лобанихинский сельсовет – 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включает в себя три населенных пункта: село Лобаниха, поселок Невский, поселок Петровский. Ведущее место в структуре экономики занимает сельское хозяйство. Немаловажное влияние на экономику поселения оказ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вают предприятия торговли. Общая протяженность дорог в границах населенных пун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 xml:space="preserve">тов общего пользования составляет </w:t>
      </w:r>
      <w:smartTag w:uri="urn:schemas-microsoft-com:office:smarttags" w:element="metricconverter">
        <w:smartTagPr>
          <w:attr w:name="ProductID" w:val="36 км"/>
        </w:smartTagPr>
        <w:r w:rsidRPr="00640B75">
          <w:rPr>
            <w:rFonts w:ascii="Arial" w:eastAsia="Times New Roman" w:hAnsi="Arial" w:cs="Arial"/>
            <w:sz w:val="24"/>
            <w:szCs w:val="24"/>
            <w:lang w:eastAsia="ru-RU"/>
          </w:rPr>
          <w:t>36 км</w:t>
        </w:r>
      </w:smartTag>
      <w:r w:rsidRPr="00640B75">
        <w:rPr>
          <w:rFonts w:ascii="Arial" w:eastAsia="Times New Roman" w:hAnsi="Arial" w:cs="Arial"/>
          <w:sz w:val="24"/>
          <w:szCs w:val="24"/>
          <w:lang w:eastAsia="ru-RU"/>
        </w:rPr>
        <w:t xml:space="preserve">. Налажено регулярное автобусное сообщение всех населённых пунктов с районным центром </w:t>
      </w:r>
      <w:proofErr w:type="gramStart"/>
      <w:r w:rsidRPr="00640B75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640B75">
        <w:rPr>
          <w:rFonts w:ascii="Arial" w:eastAsia="Times New Roman" w:hAnsi="Arial" w:cs="Arial"/>
          <w:sz w:val="24"/>
          <w:szCs w:val="24"/>
          <w:lang w:eastAsia="ru-RU"/>
        </w:rPr>
        <w:t>. Новичиха. Численность сельского п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селения на 01.01.2014г. составила 589 человек, из них в с. Лобаниха 412 человека, пос. Невский 65 человека, пос. Петровский 112 человек. Демографическая ситуация в пос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 xml:space="preserve">лении продолжает оставаться сложной. </w:t>
      </w:r>
    </w:p>
    <w:p w:rsidR="00640B75" w:rsidRPr="00640B75" w:rsidRDefault="00640B75" w:rsidP="00640B75">
      <w:pPr>
        <w:suppressAutoHyphens w:val="0"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40B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Налоговые поступления в бюджет.</w:t>
      </w:r>
    </w:p>
    <w:p w:rsidR="00640B75" w:rsidRPr="00640B75" w:rsidRDefault="00640B75" w:rsidP="00640B75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0B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 xml:space="preserve">Налоговая политика 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является не только составной частью, но и одним из наиболее эффективных инструментов осуществления социально-экономической пол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 xml:space="preserve">тики, проводимой органами местного самоуправления. 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ab/>
        <w:t>Доходы бюджета Лобанихинского сельского поселения формируются в соотве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ствии с бюджетным законодательством, законодательством о налогах и сборах и зак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нодательством об иных обязательных платежах Российской Федерации и Алтайского края. В бюджет поселения зачисляются налоговые доходы от следующих местных нал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гов, устанавливаемых представительным органом поселения в соответствии с закон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 xml:space="preserve">дательством Российской Федерации о налогах и сборах: 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земельного налога – по нормативу 100 процентов; 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налога на имущество физических лиц – по нормативу 100 процентов. 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br/>
        <w:t>Кроме того, в доходы поселения зачисляются налоговые доходы от следующих фед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 xml:space="preserve">ральных налогов и сборов, предусмотренных специальными налоговыми режимами: 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налога на доходы физических лиц – по нормативу 2 процентов; 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единого сельскохозяйственного налога – по нормативу 30 процентов. 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40B75" w:rsidRPr="00640B75" w:rsidRDefault="00640B75" w:rsidP="00640B75">
      <w:pPr>
        <w:suppressAutoHyphens w:val="0"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40B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Прогноз поступления налоговых доходов в бюджет</w:t>
      </w:r>
    </w:p>
    <w:p w:rsidR="00640B75" w:rsidRPr="00640B75" w:rsidRDefault="00640B75" w:rsidP="00640B75">
      <w:pPr>
        <w:suppressAutoHyphens w:val="0"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40B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Лобанихинского сельского поселения </w:t>
      </w:r>
      <w:r w:rsidRPr="00640B75">
        <w:rPr>
          <w:rFonts w:ascii="Arial" w:eastAsia="Times New Roman" w:hAnsi="Arial" w:cs="Arial"/>
          <w:b/>
          <w:sz w:val="24"/>
          <w:szCs w:val="24"/>
          <w:lang w:eastAsia="ru-RU"/>
        </w:rPr>
        <w:t>на 2025 год и плановый период 2026 и 2027 годов</w:t>
      </w:r>
    </w:p>
    <w:p w:rsidR="00640B75" w:rsidRPr="00640B75" w:rsidRDefault="00640B75" w:rsidP="00640B75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0B75" w:rsidRPr="00640B75" w:rsidRDefault="00640B75" w:rsidP="00640B75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38"/>
        <w:gridCol w:w="1659"/>
        <w:gridCol w:w="1537"/>
        <w:gridCol w:w="1498"/>
        <w:gridCol w:w="1513"/>
      </w:tblGrid>
      <w:tr w:rsidR="00640B75" w:rsidRPr="00640B75" w:rsidTr="0068132C">
        <w:trPr>
          <w:tblCellSpacing w:w="15" w:type="dxa"/>
          <w:jc w:val="center"/>
        </w:trPr>
        <w:tc>
          <w:tcPr>
            <w:tcW w:w="3393" w:type="dxa"/>
            <w:vAlign w:val="center"/>
          </w:tcPr>
          <w:p w:rsidR="00640B75" w:rsidRPr="00640B75" w:rsidRDefault="00640B75" w:rsidP="00640B75">
            <w:pPr>
              <w:suppressAutoHyphens w:val="0"/>
              <w:autoSpaceDE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0B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gramStart"/>
            <w:r w:rsidRPr="00640B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групп, по</w:t>
            </w:r>
            <w:r w:rsidRPr="00640B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40B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групп, статей, подстатей, элементов, программ (по</w:t>
            </w:r>
            <w:r w:rsidRPr="00640B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40B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программ), кодов экономич</w:t>
            </w:r>
            <w:r w:rsidRPr="00640B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40B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классификации доходов</w:t>
            </w:r>
            <w:proofErr w:type="gramEnd"/>
          </w:p>
        </w:tc>
        <w:tc>
          <w:tcPr>
            <w:tcW w:w="1629" w:type="dxa"/>
            <w:vAlign w:val="center"/>
          </w:tcPr>
          <w:p w:rsidR="00640B75" w:rsidRPr="00640B75" w:rsidRDefault="00640B75" w:rsidP="00640B75">
            <w:pPr>
              <w:suppressAutoHyphens w:val="0"/>
              <w:autoSpaceDE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40B75" w:rsidRPr="00640B75" w:rsidRDefault="00640B75" w:rsidP="00640B75">
            <w:pPr>
              <w:suppressAutoHyphens w:val="0"/>
              <w:autoSpaceDE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0B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 поступлений на 2024 год</w:t>
            </w:r>
          </w:p>
        </w:tc>
        <w:tc>
          <w:tcPr>
            <w:tcW w:w="1507" w:type="dxa"/>
            <w:vAlign w:val="center"/>
          </w:tcPr>
          <w:p w:rsidR="00640B75" w:rsidRPr="00640B75" w:rsidRDefault="00640B75" w:rsidP="00640B75">
            <w:pPr>
              <w:suppressAutoHyphens w:val="0"/>
              <w:autoSpaceDE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0B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640B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40B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гноз посту</w:t>
            </w:r>
            <w:r w:rsidRPr="00640B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640B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лений на 2025 год</w:t>
            </w:r>
          </w:p>
        </w:tc>
        <w:tc>
          <w:tcPr>
            <w:tcW w:w="1386" w:type="dxa"/>
            <w:vAlign w:val="center"/>
          </w:tcPr>
          <w:p w:rsidR="00640B75" w:rsidRPr="00640B75" w:rsidRDefault="00640B75" w:rsidP="00640B75">
            <w:pPr>
              <w:suppressAutoHyphens w:val="0"/>
              <w:autoSpaceDE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0B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640B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40B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гноз посту</w:t>
            </w:r>
            <w:r w:rsidRPr="00640B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640B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лений на 2026 год</w:t>
            </w:r>
          </w:p>
        </w:tc>
        <w:tc>
          <w:tcPr>
            <w:tcW w:w="1370" w:type="dxa"/>
          </w:tcPr>
          <w:p w:rsidR="00640B75" w:rsidRPr="00640B75" w:rsidRDefault="00640B75" w:rsidP="00640B75">
            <w:pPr>
              <w:suppressAutoHyphens w:val="0"/>
              <w:autoSpaceDE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40B75" w:rsidRPr="00640B75" w:rsidRDefault="00640B75" w:rsidP="00640B75">
            <w:pPr>
              <w:suppressAutoHyphens w:val="0"/>
              <w:autoSpaceDE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0B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640B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40B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гноз посту</w:t>
            </w:r>
            <w:r w:rsidRPr="00640B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640B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лений на 2027 год</w:t>
            </w:r>
          </w:p>
        </w:tc>
      </w:tr>
      <w:tr w:rsidR="00640B75" w:rsidRPr="00640B75" w:rsidTr="0068132C">
        <w:trPr>
          <w:tblCellSpacing w:w="15" w:type="dxa"/>
          <w:jc w:val="center"/>
        </w:trPr>
        <w:tc>
          <w:tcPr>
            <w:tcW w:w="3393" w:type="dxa"/>
            <w:vAlign w:val="center"/>
          </w:tcPr>
          <w:p w:rsidR="00640B75" w:rsidRPr="00640B75" w:rsidRDefault="00640B75" w:rsidP="00640B75">
            <w:pPr>
              <w:suppressAutoHyphens w:val="0"/>
              <w:autoSpaceDE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0B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</w:t>
            </w:r>
            <w:r w:rsidRPr="00640B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40B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зических лиц</w:t>
            </w:r>
          </w:p>
        </w:tc>
        <w:tc>
          <w:tcPr>
            <w:tcW w:w="1629" w:type="dxa"/>
            <w:vAlign w:val="center"/>
          </w:tcPr>
          <w:p w:rsidR="00640B75" w:rsidRPr="00640B75" w:rsidRDefault="00640B75" w:rsidP="00640B75">
            <w:pPr>
              <w:suppressAutoHyphens w:val="0"/>
              <w:autoSpaceDE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0B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07" w:type="dxa"/>
            <w:vAlign w:val="center"/>
          </w:tcPr>
          <w:p w:rsidR="00640B75" w:rsidRPr="00640B75" w:rsidRDefault="00640B75" w:rsidP="00640B75">
            <w:pPr>
              <w:suppressAutoHyphens w:val="0"/>
              <w:autoSpaceDE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0B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386" w:type="dxa"/>
            <w:vAlign w:val="center"/>
          </w:tcPr>
          <w:p w:rsidR="00640B75" w:rsidRPr="00640B75" w:rsidRDefault="00640B75" w:rsidP="00640B75">
            <w:pPr>
              <w:suppressAutoHyphens w:val="0"/>
              <w:autoSpaceDE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0B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370" w:type="dxa"/>
            <w:vAlign w:val="center"/>
          </w:tcPr>
          <w:p w:rsidR="00640B75" w:rsidRPr="00640B75" w:rsidRDefault="00640B75" w:rsidP="00640B75">
            <w:pPr>
              <w:suppressAutoHyphens w:val="0"/>
              <w:autoSpaceDE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0B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</w:tr>
      <w:tr w:rsidR="00640B75" w:rsidRPr="00640B75" w:rsidTr="0068132C">
        <w:trPr>
          <w:tblCellSpacing w:w="15" w:type="dxa"/>
          <w:jc w:val="center"/>
        </w:trPr>
        <w:tc>
          <w:tcPr>
            <w:tcW w:w="3393" w:type="dxa"/>
            <w:vAlign w:val="center"/>
          </w:tcPr>
          <w:p w:rsidR="00640B75" w:rsidRPr="00640B75" w:rsidRDefault="00640B75" w:rsidP="00640B75">
            <w:pPr>
              <w:suppressAutoHyphens w:val="0"/>
              <w:autoSpaceDE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0B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629" w:type="dxa"/>
            <w:vAlign w:val="center"/>
          </w:tcPr>
          <w:p w:rsidR="00640B75" w:rsidRPr="00640B75" w:rsidRDefault="00640B75" w:rsidP="00640B75">
            <w:pPr>
              <w:suppressAutoHyphens w:val="0"/>
              <w:autoSpaceDE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0B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07" w:type="dxa"/>
            <w:vAlign w:val="center"/>
          </w:tcPr>
          <w:p w:rsidR="00640B75" w:rsidRPr="00640B75" w:rsidRDefault="00640B75" w:rsidP="00640B75">
            <w:pPr>
              <w:suppressAutoHyphens w:val="0"/>
              <w:autoSpaceDE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0B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86" w:type="dxa"/>
            <w:vAlign w:val="center"/>
          </w:tcPr>
          <w:p w:rsidR="00640B75" w:rsidRPr="00640B75" w:rsidRDefault="00640B75" w:rsidP="00640B75">
            <w:pPr>
              <w:suppressAutoHyphens w:val="0"/>
              <w:autoSpaceDE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0B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70" w:type="dxa"/>
            <w:vAlign w:val="center"/>
          </w:tcPr>
          <w:p w:rsidR="00640B75" w:rsidRPr="00640B75" w:rsidRDefault="00640B75" w:rsidP="00640B75">
            <w:pPr>
              <w:suppressAutoHyphens w:val="0"/>
              <w:autoSpaceDE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0B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640B75" w:rsidRPr="00640B75" w:rsidTr="0068132C">
        <w:trPr>
          <w:tblCellSpacing w:w="15" w:type="dxa"/>
          <w:jc w:val="center"/>
        </w:trPr>
        <w:tc>
          <w:tcPr>
            <w:tcW w:w="3393" w:type="dxa"/>
            <w:vAlign w:val="center"/>
          </w:tcPr>
          <w:p w:rsidR="00640B75" w:rsidRPr="00640B75" w:rsidRDefault="00640B75" w:rsidP="00640B75">
            <w:pPr>
              <w:suppressAutoHyphens w:val="0"/>
              <w:autoSpaceDE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0B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(и</w:t>
            </w:r>
            <w:r w:rsidRPr="00640B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40B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ходя из фактических посту</w:t>
            </w:r>
            <w:r w:rsidRPr="00640B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640B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лений)</w:t>
            </w:r>
          </w:p>
        </w:tc>
        <w:tc>
          <w:tcPr>
            <w:tcW w:w="1629" w:type="dxa"/>
            <w:vAlign w:val="center"/>
          </w:tcPr>
          <w:p w:rsidR="00640B75" w:rsidRPr="00640B75" w:rsidRDefault="00640B75" w:rsidP="00640B75">
            <w:pPr>
              <w:suppressAutoHyphens w:val="0"/>
              <w:autoSpaceDE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0B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07" w:type="dxa"/>
            <w:vAlign w:val="center"/>
          </w:tcPr>
          <w:p w:rsidR="00640B75" w:rsidRPr="00640B75" w:rsidRDefault="00640B75" w:rsidP="00640B75">
            <w:pPr>
              <w:suppressAutoHyphens w:val="0"/>
              <w:autoSpaceDE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0B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386" w:type="dxa"/>
            <w:vAlign w:val="center"/>
          </w:tcPr>
          <w:p w:rsidR="00640B75" w:rsidRPr="00640B75" w:rsidRDefault="00640B75" w:rsidP="00640B75">
            <w:pPr>
              <w:suppressAutoHyphens w:val="0"/>
              <w:autoSpaceDE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0B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370" w:type="dxa"/>
            <w:vAlign w:val="center"/>
          </w:tcPr>
          <w:p w:rsidR="00640B75" w:rsidRPr="00640B75" w:rsidRDefault="00640B75" w:rsidP="00640B75">
            <w:pPr>
              <w:suppressAutoHyphens w:val="0"/>
              <w:autoSpaceDE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0B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</w:tr>
      <w:tr w:rsidR="00640B75" w:rsidRPr="00640B75" w:rsidTr="0068132C">
        <w:trPr>
          <w:tblCellSpacing w:w="15" w:type="dxa"/>
          <w:jc w:val="center"/>
        </w:trPr>
        <w:tc>
          <w:tcPr>
            <w:tcW w:w="3393" w:type="dxa"/>
            <w:vAlign w:val="center"/>
          </w:tcPr>
          <w:p w:rsidR="00640B75" w:rsidRPr="00640B75" w:rsidRDefault="00640B75" w:rsidP="00640B75">
            <w:pPr>
              <w:suppressAutoHyphens w:val="0"/>
              <w:autoSpaceDE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0B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</w:t>
            </w:r>
            <w:r w:rsidRPr="00640B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640B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ственный налог</w:t>
            </w:r>
          </w:p>
        </w:tc>
        <w:tc>
          <w:tcPr>
            <w:tcW w:w="1629" w:type="dxa"/>
            <w:vAlign w:val="center"/>
          </w:tcPr>
          <w:p w:rsidR="00640B75" w:rsidRPr="00640B75" w:rsidRDefault="00640B75" w:rsidP="00640B75">
            <w:pPr>
              <w:suppressAutoHyphens w:val="0"/>
              <w:autoSpaceDE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0B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07" w:type="dxa"/>
            <w:vAlign w:val="center"/>
          </w:tcPr>
          <w:p w:rsidR="00640B75" w:rsidRPr="00640B75" w:rsidRDefault="00640B75" w:rsidP="00640B75">
            <w:pPr>
              <w:suppressAutoHyphens w:val="0"/>
              <w:autoSpaceDE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0B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86" w:type="dxa"/>
            <w:vAlign w:val="center"/>
          </w:tcPr>
          <w:p w:rsidR="00640B75" w:rsidRPr="00640B75" w:rsidRDefault="00640B75" w:rsidP="00640B75">
            <w:pPr>
              <w:suppressAutoHyphens w:val="0"/>
              <w:autoSpaceDE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0B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70" w:type="dxa"/>
            <w:vAlign w:val="center"/>
          </w:tcPr>
          <w:p w:rsidR="00640B75" w:rsidRPr="00640B75" w:rsidRDefault="00640B75" w:rsidP="00640B75">
            <w:pPr>
              <w:suppressAutoHyphens w:val="0"/>
              <w:autoSpaceDE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0B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</w:tr>
      <w:tr w:rsidR="00640B75" w:rsidRPr="00640B75" w:rsidTr="0068132C">
        <w:trPr>
          <w:tblCellSpacing w:w="15" w:type="dxa"/>
          <w:jc w:val="center"/>
        </w:trPr>
        <w:tc>
          <w:tcPr>
            <w:tcW w:w="3393" w:type="dxa"/>
            <w:vAlign w:val="center"/>
          </w:tcPr>
          <w:p w:rsidR="00640B75" w:rsidRPr="00640B75" w:rsidRDefault="00640B75" w:rsidP="00640B75">
            <w:pPr>
              <w:suppressAutoHyphens w:val="0"/>
              <w:autoSpaceDE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0B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29" w:type="dxa"/>
            <w:vAlign w:val="center"/>
          </w:tcPr>
          <w:p w:rsidR="00640B75" w:rsidRPr="00640B75" w:rsidRDefault="00640B75" w:rsidP="00640B75">
            <w:pPr>
              <w:suppressAutoHyphens w:val="0"/>
              <w:autoSpaceDE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0B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645,0</w:t>
            </w:r>
          </w:p>
        </w:tc>
        <w:tc>
          <w:tcPr>
            <w:tcW w:w="1507" w:type="dxa"/>
            <w:vAlign w:val="center"/>
          </w:tcPr>
          <w:p w:rsidR="00640B75" w:rsidRPr="00640B75" w:rsidRDefault="00640B75" w:rsidP="00640B75">
            <w:pPr>
              <w:suppressAutoHyphens w:val="0"/>
              <w:autoSpaceDE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0B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635,0</w:t>
            </w:r>
          </w:p>
        </w:tc>
        <w:tc>
          <w:tcPr>
            <w:tcW w:w="1386" w:type="dxa"/>
            <w:vAlign w:val="center"/>
          </w:tcPr>
          <w:p w:rsidR="00640B75" w:rsidRPr="00640B75" w:rsidRDefault="00640B75" w:rsidP="00640B75">
            <w:pPr>
              <w:suppressAutoHyphens w:val="0"/>
              <w:autoSpaceDE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0B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635,0</w:t>
            </w:r>
          </w:p>
        </w:tc>
        <w:tc>
          <w:tcPr>
            <w:tcW w:w="1370" w:type="dxa"/>
            <w:vAlign w:val="center"/>
          </w:tcPr>
          <w:p w:rsidR="00640B75" w:rsidRPr="00640B75" w:rsidRDefault="00640B75" w:rsidP="00640B75">
            <w:pPr>
              <w:suppressAutoHyphens w:val="0"/>
              <w:autoSpaceDE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0B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635,0</w:t>
            </w:r>
          </w:p>
        </w:tc>
      </w:tr>
    </w:tbl>
    <w:p w:rsidR="00640B75" w:rsidRPr="00640B75" w:rsidRDefault="00640B75" w:rsidP="00640B75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0B75">
        <w:rPr>
          <w:rFonts w:ascii="Arial" w:eastAsia="Times New Roman" w:hAnsi="Arial" w:cs="Arial"/>
          <w:sz w:val="24"/>
          <w:szCs w:val="24"/>
          <w:lang w:eastAsia="ru-RU"/>
        </w:rPr>
        <w:tab/>
        <w:t>Прогноз по доходам бюджета поселения на 2025 год и плановый период 2026 и 2027 годов рассчитан с учетом прогноза социально-экономического развития Л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банихинского сельского поселения, основных направлений налоговой и бюджетной п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 xml:space="preserve">литики на </w:t>
      </w:r>
      <w:proofErr w:type="spellStart"/>
      <w:proofErr w:type="gramStart"/>
      <w:r w:rsidRPr="00640B75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spellEnd"/>
      <w:proofErr w:type="gramEnd"/>
      <w:r w:rsidRPr="00640B75">
        <w:rPr>
          <w:rFonts w:ascii="Arial" w:eastAsia="Times New Roman" w:hAnsi="Arial" w:cs="Arial"/>
          <w:sz w:val="24"/>
          <w:szCs w:val="24"/>
          <w:lang w:eastAsia="ru-RU"/>
        </w:rPr>
        <w:t xml:space="preserve"> 2025 год и плановый период 2026 и 2027 годов изменений налогового и бюджетного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 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 xml:space="preserve">законодательства. 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ab/>
        <w:t>Наибольшая доля поступлений в общей сумме налоговых доходов поселения приходится на земельный налог.</w:t>
      </w:r>
    </w:p>
    <w:p w:rsidR="00640B75" w:rsidRPr="00640B75" w:rsidRDefault="00640B75" w:rsidP="00640B75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0B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Улучшение комфортности среды обитания.</w:t>
      </w:r>
    </w:p>
    <w:p w:rsidR="00640B75" w:rsidRPr="00640B75" w:rsidRDefault="00640B75" w:rsidP="00640B75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0B75">
        <w:rPr>
          <w:rFonts w:ascii="Arial" w:eastAsia="Times New Roman" w:hAnsi="Arial" w:cs="Arial"/>
          <w:sz w:val="24"/>
          <w:szCs w:val="24"/>
          <w:lang w:eastAsia="ru-RU"/>
        </w:rPr>
        <w:tab/>
        <w:t>Достижение высокого уровня надежности и устойчивости функциониров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ния жилищно-коммунального комплекса поселения.</w:t>
      </w:r>
    </w:p>
    <w:p w:rsidR="00640B75" w:rsidRPr="00640B75" w:rsidRDefault="00640B75" w:rsidP="00640B75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0B75">
        <w:rPr>
          <w:rFonts w:ascii="Arial" w:eastAsia="Times New Roman" w:hAnsi="Arial" w:cs="Arial"/>
          <w:sz w:val="24"/>
          <w:szCs w:val="24"/>
          <w:lang w:eastAsia="ru-RU"/>
        </w:rPr>
        <w:tab/>
        <w:t>Улучшение качества предоставляемых жилищно-коммунальных услуг.</w:t>
      </w:r>
    </w:p>
    <w:p w:rsidR="00640B75" w:rsidRPr="00640B75" w:rsidRDefault="00640B75" w:rsidP="00640B75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0B75">
        <w:rPr>
          <w:rFonts w:ascii="Arial" w:eastAsia="Times New Roman" w:hAnsi="Arial" w:cs="Arial"/>
          <w:sz w:val="24"/>
          <w:szCs w:val="24"/>
          <w:lang w:eastAsia="ru-RU"/>
        </w:rPr>
        <w:tab/>
        <w:t>Улучшение качества дорог.</w:t>
      </w:r>
    </w:p>
    <w:p w:rsidR="00640B75" w:rsidRPr="00640B75" w:rsidRDefault="00640B75" w:rsidP="00640B75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0B75">
        <w:rPr>
          <w:rFonts w:ascii="Arial" w:eastAsia="Times New Roman" w:hAnsi="Arial" w:cs="Arial"/>
          <w:sz w:val="24"/>
          <w:szCs w:val="24"/>
          <w:lang w:eastAsia="ru-RU"/>
        </w:rPr>
        <w:tab/>
        <w:t>Благоустройство, обустройство свалок.</w:t>
      </w:r>
    </w:p>
    <w:p w:rsidR="00640B75" w:rsidRPr="00640B75" w:rsidRDefault="00640B75" w:rsidP="00640B75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40B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Укрепление и сохранение здоровья населения, </w:t>
      </w:r>
    </w:p>
    <w:p w:rsidR="00640B75" w:rsidRPr="00640B75" w:rsidRDefault="00640B75" w:rsidP="00640B75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40B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формирование здорового образа жизни.</w:t>
      </w:r>
    </w:p>
    <w:p w:rsidR="00640B75" w:rsidRPr="00640B75" w:rsidRDefault="00640B75" w:rsidP="00640B75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0B75">
        <w:rPr>
          <w:rFonts w:ascii="Arial" w:eastAsia="Times New Roman" w:hAnsi="Arial" w:cs="Arial"/>
          <w:sz w:val="24"/>
          <w:szCs w:val="24"/>
          <w:lang w:eastAsia="ru-RU"/>
        </w:rPr>
        <w:tab/>
        <w:t>Формированию общественного настроя на здоровый образ жизни, укрепл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нию здоровья населения способствует проведение массовых мероприятий, пропаганд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рующих здоровый образ жизни, повышение качества услуг здравоохранения, расшир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ние возможностей населения по занятиям спортом. Пропаганда здорового образа жизни населения, создание оптимальных условий для развития массовой физической культ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ры и спорта. Развитие сети спортивных сооружений и обеспечение потребности спо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тивных объектов и учреждений в оборудовании и инвентаре. Создание условий для п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вышения эффективности деятельности общественных объединений и иных организаций в области патриотического воспитания молодежи.</w:t>
      </w:r>
    </w:p>
    <w:p w:rsidR="00640B75" w:rsidRPr="00640B75" w:rsidRDefault="00640B75" w:rsidP="00640B75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0B75">
        <w:rPr>
          <w:rFonts w:ascii="Arial" w:eastAsia="Times New Roman" w:hAnsi="Arial" w:cs="Arial"/>
          <w:sz w:val="24"/>
          <w:szCs w:val="24"/>
          <w:lang w:eastAsia="ru-RU"/>
        </w:rPr>
        <w:tab/>
        <w:t>Должны быть реализованы программы в области физической культуры и спорта, призванные обеспечить равные права и возможности жителей, независимо от их доходов и благосостояния, участвовать в массовом спортивном движении, развивать свои спортивные достижения; привлекать детей и молодежь в занятия физической кул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 xml:space="preserve">турой; формировать у населения устойчивые навыки здорового образа жизни. Занятость 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подростков в свободное время ведет к снижению криминогенной напряженности в пос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лении.</w:t>
      </w:r>
    </w:p>
    <w:p w:rsidR="00640B75" w:rsidRPr="00640B75" w:rsidRDefault="00640B75" w:rsidP="00640B75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0B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Совершенствование системы местного самоуправления.</w:t>
      </w:r>
    </w:p>
    <w:p w:rsidR="00640B75" w:rsidRPr="00640B75" w:rsidRDefault="00640B75" w:rsidP="00640B75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0B75">
        <w:rPr>
          <w:rFonts w:ascii="Arial" w:eastAsia="Times New Roman" w:hAnsi="Arial" w:cs="Arial"/>
          <w:sz w:val="24"/>
          <w:szCs w:val="24"/>
          <w:lang w:eastAsia="ru-RU"/>
        </w:rPr>
        <w:tab/>
        <w:t>Совершенствование системы взаимоотношений органов местного сам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управления с населением. Информирование населения о ходе реформ и проблемах развития местного самоуправления. Совершенствование системы "обратной связи" о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ганов местного самоуправления и населения. Планирование и организация системы информирования населения по реализации проблем, вопросов местного значения, кр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тических замечаний и обращений граждан в органы местного самоуправления посел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ния. Для достижения цели концепции социально-экономического развития Лобанихи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 на 2025 год и плановый период 2026 и 2027 годов необход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мо обеспечить сбалансированное развитие всех отраслей, создать современную рыно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ч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ную инфраструктуру, отладить механизмы привлечения финансовых сре</w:t>
      </w:r>
      <w:proofErr w:type="gramStart"/>
      <w:r w:rsidRPr="00640B75">
        <w:rPr>
          <w:rFonts w:ascii="Arial" w:eastAsia="Times New Roman" w:hAnsi="Arial" w:cs="Arial"/>
          <w:sz w:val="24"/>
          <w:szCs w:val="24"/>
          <w:lang w:eastAsia="ru-RU"/>
        </w:rPr>
        <w:t>дств дл</w:t>
      </w:r>
      <w:proofErr w:type="gramEnd"/>
      <w:r w:rsidRPr="00640B75">
        <w:rPr>
          <w:rFonts w:ascii="Arial" w:eastAsia="Times New Roman" w:hAnsi="Arial" w:cs="Arial"/>
          <w:sz w:val="24"/>
          <w:szCs w:val="24"/>
          <w:lang w:eastAsia="ru-RU"/>
        </w:rPr>
        <w:t>я ре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лизации намеченных мероприятий. Реализация в полном объеме всех мероприятий позволит:- повысить качество предоставляемых услуг ЖКХ; - снизить численность нас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ления с денежными доходами ниже прожиточного минимума; - повысить экологическую безопасность поселения, тем самым улучшить здоровье населения;- понизить показат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ли преступности, повысить безопасность жизни людей;- увеличить количество субъектов малого предпринимательства;- создать новые рабочие места;- увеличить собственные доходы бюджета;- улучшить жилищные условия сельчан;- способствовать развитию сельского хозяйства. В результате реализации всех намеченных мероприятий ожидае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640B75">
        <w:rPr>
          <w:rFonts w:ascii="Arial" w:eastAsia="Times New Roman" w:hAnsi="Arial" w:cs="Arial"/>
          <w:sz w:val="24"/>
          <w:szCs w:val="24"/>
          <w:lang w:eastAsia="ru-RU"/>
        </w:rPr>
        <w:t xml:space="preserve">ся новый качественный уровень жизни населения Лобанихинского сельсовета </w:t>
      </w:r>
    </w:p>
    <w:p w:rsidR="00640B75" w:rsidRPr="00640B75" w:rsidRDefault="00640B75" w:rsidP="00640B75">
      <w:pPr>
        <w:suppressAutoHyphens w:val="0"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GoBack"/>
      <w:bookmarkEnd w:id="0"/>
      <w:bookmarkEnd w:id="1"/>
    </w:p>
    <w:sectPr w:rsidR="00640B75" w:rsidRPr="00640B75" w:rsidSect="002373CB">
      <w:pgSz w:w="11906" w:h="16838"/>
      <w:pgMar w:top="1134" w:right="567" w:bottom="1134" w:left="1276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12D10152"/>
    <w:multiLevelType w:val="multilevel"/>
    <w:tmpl w:val="776AB6A6"/>
    <w:lvl w:ilvl="0">
      <w:start w:val="2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1DE47865"/>
    <w:multiLevelType w:val="multilevel"/>
    <w:tmpl w:val="011830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6D37FCF"/>
    <w:multiLevelType w:val="multilevel"/>
    <w:tmpl w:val="36D37FCF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426F65"/>
    <w:multiLevelType w:val="multilevel"/>
    <w:tmpl w:val="861C68C2"/>
    <w:lvl w:ilvl="0">
      <w:start w:val="2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8" w:hanging="21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B0"/>
    <w:rsid w:val="000A7A44"/>
    <w:rsid w:val="002373CB"/>
    <w:rsid w:val="00472F81"/>
    <w:rsid w:val="0060124D"/>
    <w:rsid w:val="00627582"/>
    <w:rsid w:val="00640B75"/>
    <w:rsid w:val="00EB5A6E"/>
    <w:rsid w:val="00F03A8C"/>
    <w:rsid w:val="00F8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  <w:pPr>
      <w:spacing w:after="160" w:line="221" w:lineRule="exact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390B8D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9">
    <w:name w:val="Normal (Web)"/>
    <w:basedOn w:val="a"/>
    <w:uiPriority w:val="99"/>
    <w:unhideWhenUsed/>
    <w:qFormat/>
    <w:rsid w:val="008F4483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390B8D"/>
    <w:pPr>
      <w:widowControl w:val="0"/>
      <w:ind w:firstLine="54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390B8D"/>
    <w:pPr>
      <w:widowControl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aa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a"/>
  </w:style>
  <w:style w:type="character" w:styleId="ac">
    <w:name w:val="Hyperlink"/>
    <w:basedOn w:val="a0"/>
    <w:uiPriority w:val="99"/>
    <w:unhideWhenUsed/>
    <w:rsid w:val="0060124D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0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124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f"/>
    <w:rsid w:val="00472F81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472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  <w:pPr>
      <w:spacing w:after="160" w:line="221" w:lineRule="exact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390B8D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9">
    <w:name w:val="Normal (Web)"/>
    <w:basedOn w:val="a"/>
    <w:uiPriority w:val="99"/>
    <w:unhideWhenUsed/>
    <w:qFormat/>
    <w:rsid w:val="008F4483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390B8D"/>
    <w:pPr>
      <w:widowControl w:val="0"/>
      <w:ind w:firstLine="54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390B8D"/>
    <w:pPr>
      <w:widowControl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aa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a"/>
  </w:style>
  <w:style w:type="character" w:styleId="ac">
    <w:name w:val="Hyperlink"/>
    <w:basedOn w:val="a0"/>
    <w:uiPriority w:val="99"/>
    <w:unhideWhenUsed/>
    <w:rsid w:val="0060124D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0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124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f"/>
    <w:rsid w:val="00472F81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472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 Анастасия Михайловна</dc:creator>
  <cp:lastModifiedBy>User</cp:lastModifiedBy>
  <cp:revision>2</cp:revision>
  <cp:lastPrinted>2024-12-16T13:25:00Z</cp:lastPrinted>
  <dcterms:created xsi:type="dcterms:W3CDTF">2024-12-28T07:29:00Z</dcterms:created>
  <dcterms:modified xsi:type="dcterms:W3CDTF">2024-12-28T07:29:00Z</dcterms:modified>
  <dc:language>ru-RU</dc:language>
</cp:coreProperties>
</file>